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0242A"/>
          <w:sz w:val="40"/>
        </w:rPr>
        <w:t>As-Built Scope of Work Template</w:t>
      </w:r>
    </w:p>
    <w:p>
      <w:pPr>
        <w:spacing w:after="200"/>
      </w:pPr>
      <w:r>
        <w:rPr>
          <w:i/>
          <w:color w:val="5B6068"/>
          <w:sz w:val="21"/>
        </w:rPr>
        <w:t>Define exactly what will be captured, delivered, and how accuracy is verified. Replace [bracketed] fields.</w:t>
      </w:r>
    </w:p>
    <w:p>
      <w:pPr>
        <w:spacing w:before="240" w:after="80"/>
      </w:pPr>
      <w:r>
        <w:rPr>
          <w:b/>
          <w:color w:val="B88F09"/>
          <w:sz w:val="25"/>
        </w:rPr>
        <w:t>Project information</w:t>
      </w:r>
    </w:p>
    <w:p>
      <w:pPr>
        <w:spacing w:after="60"/>
      </w:pPr>
      <w:r>
        <w:rPr>
          <w:b/>
        </w:rPr>
        <w:t xml:space="preserve">Project name: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Site address: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Client / owner: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Point of contact: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Date:  </w:t>
      </w:r>
      <w:r>
        <w:rPr>
          <w:color w:val="5B6068"/>
        </w:rPr>
        <w:t>[____________________]</w:t>
      </w:r>
    </w:p>
    <w:p>
      <w:pPr>
        <w:spacing w:before="240" w:after="80"/>
      </w:pPr>
      <w:r>
        <w:rPr>
          <w:b/>
          <w:color w:val="B88F09"/>
          <w:sz w:val="25"/>
        </w:rPr>
        <w:t>1. Scope of work</w:t>
      </w:r>
    </w:p>
    <w:p>
      <w:pPr>
        <w:spacing w:after="120"/>
      </w:pPr>
      <w:r>
        <w:rPr>
          <w:b w:val="0"/>
          <w:i/>
          <w:color w:val="5B6068"/>
          <w:sz w:val="21"/>
        </w:rPr>
        <w:t>Summarize the existing-condition documentation to be performed.</w:t>
      </w:r>
    </w:p>
    <w:p>
      <w:pPr>
        <w:pStyle w:val="ListBullet"/>
        <w:spacing w:after="40"/>
      </w:pPr>
      <w:r>
        <w:t>Areas to document: [interior / exterior / site / specific rooms]</w:t>
      </w:r>
    </w:p>
    <w:p>
      <w:pPr>
        <w:pStyle w:val="ListBullet"/>
        <w:spacing w:after="40"/>
      </w:pPr>
      <w:r>
        <w:t>Systems included: [architectural / structural / MEP / other]</w:t>
      </w:r>
    </w:p>
    <w:p>
      <w:pPr>
        <w:pStyle w:val="ListBullet"/>
        <w:spacing w:after="40"/>
      </w:pPr>
      <w:r>
        <w:t>Capture method: 3D laser scanning (survey-controlled where required)</w:t>
      </w:r>
    </w:p>
    <w:p>
      <w:pPr>
        <w:spacing w:before="240" w:after="80"/>
      </w:pPr>
      <w:r>
        <w:rPr>
          <w:b/>
          <w:color w:val="B88F09"/>
          <w:sz w:val="25"/>
        </w:rPr>
        <w:t>2. Deliverables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3168"/>
            <w:shd w:val="clear" w:fill="20242A"/>
          </w:tcPr>
          <w:p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2016"/>
            <w:shd w:val="clear" w:fill="20242A"/>
          </w:tcPr>
          <w:p>
            <w:r>
              <w:rPr>
                <w:b/>
                <w:color w:val="FFFFFF"/>
                <w:sz w:val="19"/>
              </w:rPr>
              <w:t>Format</w:t>
            </w:r>
          </w:p>
        </w:tc>
        <w:tc>
          <w:tcPr>
            <w:tcW w:type="dxa" w:w="2160"/>
            <w:shd w:val="clear" w:fill="20242A"/>
          </w:tcPr>
          <w:p>
            <w:r>
              <w:rPr>
                <w:b/>
                <w:color w:val="FFFFFF"/>
                <w:sz w:val="19"/>
              </w:rPr>
              <w:t>LOA / LOD</w:t>
            </w:r>
          </w:p>
        </w:tc>
        <w:tc>
          <w:tcPr>
            <w:tcW w:type="dxa" w:w="2160"/>
            <w:shd w:val="clear" w:fill="20242A"/>
          </w:tcPr>
          <w:p>
            <w:r>
              <w:rPr>
                <w:b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3168"/>
          </w:tcPr>
          <w:p>
            <w:r>
              <w:rPr>
                <w:sz w:val="19"/>
              </w:rPr>
              <w:t>Registered point cloud</w:t>
            </w:r>
          </w:p>
        </w:tc>
        <w:tc>
          <w:tcPr>
            <w:tcW w:type="dxa" w:w="2016"/>
          </w:tcPr>
          <w:p>
            <w:r>
              <w:rPr>
                <w:color w:val="5B6068"/>
                <w:sz w:val="19"/>
              </w:rPr>
              <w:t>[E57 / RCP]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[LOA 30]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[colorized]</w:t>
            </w:r>
          </w:p>
        </w:tc>
      </w:tr>
      <w:tr>
        <w:tc>
          <w:tcPr>
            <w:tcW w:type="dxa" w:w="3168"/>
          </w:tcPr>
          <w:p>
            <w:r>
              <w:rPr>
                <w:sz w:val="19"/>
              </w:rPr>
              <w:t>Revit as-built model</w:t>
            </w:r>
          </w:p>
        </w:tc>
        <w:tc>
          <w:tcPr>
            <w:tcW w:type="dxa" w:w="2016"/>
          </w:tcPr>
          <w:p>
            <w:r>
              <w:rPr>
                <w:color w:val="5B6068"/>
                <w:sz w:val="19"/>
              </w:rPr>
              <w:t>[.rvt 2024]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[LOA 30 / LOD 300]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[disciplines]</w:t>
            </w:r>
          </w:p>
        </w:tc>
      </w:tr>
      <w:tr>
        <w:tc>
          <w:tcPr>
            <w:tcW w:type="dxa" w:w="3168"/>
          </w:tcPr>
          <w:p>
            <w:r>
              <w:rPr>
                <w:sz w:val="19"/>
              </w:rPr>
              <w:t>2D CAD drawings</w:t>
            </w:r>
          </w:p>
        </w:tc>
        <w:tc>
          <w:tcPr>
            <w:tcW w:type="dxa" w:w="2016"/>
          </w:tcPr>
          <w:p>
            <w:r>
              <w:rPr>
                <w:color w:val="5B6068"/>
                <w:sz w:val="19"/>
              </w:rPr>
              <w:t>[.dwg / PDF]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[LOA 30]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[plans, elevations, sections]</w:t>
            </w:r>
          </w:p>
        </w:tc>
      </w:tr>
      <w:tr>
        <w:tc>
          <w:tcPr>
            <w:tcW w:type="dxa" w:w="3168"/>
          </w:tcPr>
          <w:p>
            <w:r>
              <w:rPr>
                <w:sz w:val="19"/>
              </w:rPr>
              <w:t>Accuracy / verification report</w:t>
            </w:r>
          </w:p>
        </w:tc>
        <w:tc>
          <w:tcPr>
            <w:tcW w:type="dxa" w:w="2016"/>
          </w:tcPr>
          <w:p>
            <w:r>
              <w:rPr>
                <w:color w:val="5B6068"/>
                <w:sz w:val="19"/>
              </w:rPr>
              <w:t>[PDF]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[95% CI]</w:t>
            </w:r>
          </w:p>
        </w:tc>
        <w:tc>
          <w:tcPr>
            <w:tcW w:type="dxa" w:w="2160"/>
          </w:tcPr>
          <w:p>
            <w:r>
              <w:rPr>
                <w:color w:val="5B6068"/>
                <w:sz w:val="19"/>
              </w:rPr>
              <w:t>[required]</w:t>
            </w:r>
          </w:p>
        </w:tc>
      </w:tr>
    </w:tbl>
    <w:p>
      <w:pPr>
        <w:spacing w:before="240" w:after="80"/>
      </w:pPr>
      <w:r>
        <w:rPr>
          <w:b/>
          <w:color w:val="B88F09"/>
          <w:sz w:val="25"/>
        </w:rPr>
        <w:t>3. Accuracy standard</w:t>
      </w:r>
    </w:p>
    <w:p>
      <w:pPr>
        <w:spacing w:after="120"/>
      </w:pPr>
      <w:r>
        <w:rPr>
          <w:b w:val="0"/>
          <w:i w:val="0"/>
          <w:color w:val="20242A"/>
          <w:sz w:val="21"/>
        </w:rPr>
        <w:t>All modeled geometry will meet USIBD Level of Accuracy [LOA 30] for architectural elements and [LOA 20] for site/context, verified at 95% confidence and documented in the accuracy report. (LOA = geometric reliability; specify LOD separately for information/detail.)</w:t>
      </w:r>
    </w:p>
    <w:p>
      <w:pPr>
        <w:spacing w:before="240" w:after="80"/>
      </w:pPr>
      <w:r>
        <w:rPr>
          <w:b/>
          <w:color w:val="B88F09"/>
          <w:sz w:val="25"/>
        </w:rPr>
        <w:t>4. Assumptions &amp; exclusions</w:t>
      </w:r>
    </w:p>
    <w:p>
      <w:pPr>
        <w:pStyle w:val="ListBullet"/>
        <w:spacing w:after="40"/>
      </w:pPr>
      <w:r>
        <w:t>Access to all areas provided during agreed work hours</w:t>
      </w:r>
    </w:p>
    <w:p>
      <w:pPr>
        <w:pStyle w:val="ListBullet"/>
        <w:spacing w:after="40"/>
      </w:pPr>
      <w:r>
        <w:t>Areas obstructed or inaccessible at time of capture are excluded</w:t>
      </w:r>
    </w:p>
    <w:p>
      <w:pPr>
        <w:pStyle w:val="ListBullet"/>
        <w:spacing w:after="40"/>
      </w:pPr>
      <w:r>
        <w:t>Concealed conditions (behind walls/above hard ceilings) not included unless specified</w:t>
      </w:r>
    </w:p>
    <w:p>
      <w:pPr>
        <w:pStyle w:val="ListBullet"/>
        <w:spacing w:after="40"/>
      </w:pPr>
      <w:r>
        <w:t>Deliverable reflects conditions as of the capture date</w:t>
      </w:r>
    </w:p>
    <w:p>
      <w:pPr>
        <w:pStyle w:val="ListBullet"/>
        <w:spacing w:after="40"/>
      </w:pPr>
      <w:r>
        <w:t>[Add project-specific assumptions]</w:t>
      </w:r>
    </w:p>
    <w:p>
      <w:pPr>
        <w:spacing w:before="240" w:after="80"/>
      </w:pPr>
      <w:r>
        <w:rPr>
          <w:b/>
          <w:color w:val="B88F09"/>
          <w:sz w:val="25"/>
        </w:rPr>
        <w:t>5. Acceptance criteria</w:t>
      </w:r>
    </w:p>
    <w:p>
      <w:pPr>
        <w:spacing w:after="120"/>
      </w:pPr>
      <w:r>
        <w:rPr>
          <w:b w:val="0"/>
          <w:i w:val="0"/>
          <w:color w:val="20242A"/>
          <w:sz w:val="21"/>
        </w:rPr>
        <w:t>Deliverables are accepted when: (a) all in-scope areas are represented; (b) modeled elements meet the specified LOA per the verification report; (c) files open in the specified software/format. Client review period: [10] business days.</w:t>
      </w:r>
    </w:p>
    <w:p>
      <w:pPr>
        <w:spacing w:before="240" w:after="80"/>
      </w:pPr>
      <w:r>
        <w:rPr>
          <w:b/>
          <w:color w:val="B88F09"/>
          <w:sz w:val="25"/>
        </w:rPr>
        <w:t>6. Schedule &amp; milestones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752"/>
            <w:shd w:val="clear" w:fill="20242A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4752"/>
            <w:shd w:val="clear" w:fill="20242A"/>
          </w:tcPr>
          <w:p>
            <w:r>
              <w:rPr>
                <w:b/>
                <w:color w:val="FFFFFF"/>
                <w:sz w:val="19"/>
              </w:rPr>
              <w:t>Target date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Field capture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Point cloud registration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Draft model / drawings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Final delivery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</w:tbl>
    <w:p>
      <w:pPr>
        <w:spacing w:before="240" w:after="80"/>
      </w:pPr>
      <w:r>
        <w:rPr>
          <w:b/>
          <w:color w:val="B88F09"/>
          <w:sz w:val="25"/>
        </w:rPr>
        <w:t>7. Acceptance &amp; sign-off</w:t>
      </w:r>
    </w:p>
    <w:p>
      <w:pPr>
        <w:spacing w:after="60"/>
      </w:pPr>
      <w:r>
        <w:rPr>
          <w:b/>
        </w:rPr>
        <w:t xml:space="preserve">Client signature / date: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CAD Construct LLC / date:  </w:t>
      </w:r>
      <w:r>
        <w:rPr>
          <w:color w:val="5B6068"/>
        </w:rPr>
        <w:t>[____________________]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5B6068"/>
        <w:sz w:val="16"/>
      </w:rPr>
      <w:t>cadconstructllc.com   ·   Pittsburgh &amp; Western PA   ·   Field-verified existing-condition documentation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8" w:space="4" w:color="B88F09"/>
      </w:pBdr>
    </w:pPr>
    <w:r/>
    <w:r>
      <w:drawing>
        <wp:inline xmlns:a="http://schemas.openxmlformats.org/drawingml/2006/main" xmlns:pic="http://schemas.openxmlformats.org/drawingml/2006/picture">
          <wp:extent cx="310896" cy="31089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96" cy="310896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20242A"/>
        <w:sz w:val="22"/>
      </w:rPr>
      <w:t xml:space="preserve">   CAD Construct LLC</w:t>
    </w:r>
    <w:r>
      <w:rPr>
        <w:color w:val="5B6068"/>
        <w:sz w:val="18"/>
      </w:rPr>
      <w:t xml:space="preserve">   |  3D Laser Scanning &amp; As-Built Documentation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24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